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63524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d1fc812-547d-4630-9f5e-e1606ffef873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Тульской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89a4936-5647-4dc6-8d90-3b268b68836d" w:id="2"/>
      <w:r>
        <w:rPr>
          <w:rFonts w:ascii="Times New Roman" w:hAnsi="Times New Roman"/>
          <w:b/>
          <w:i w:val="false"/>
          <w:color w:val="000000"/>
          <w:sz w:val="28"/>
        </w:rPr>
        <w:t>Комитет по социальным вопросам АМО Венёвский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"Веневский ЦО № 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Одинцова О.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 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306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 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2495716)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5128-b2e3-43b4-b7ed-dd91c2c6823e" w:id="3"/>
      <w:r>
        <w:rPr>
          <w:rFonts w:ascii="Times New Roman" w:hAnsi="Times New Roman"/>
          <w:b/>
          <w:i w:val="false"/>
          <w:color w:val="000000"/>
          <w:sz w:val="28"/>
        </w:rPr>
        <w:t>г. Венёв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4e1bc01-0360-4a25-8179-1c5d9cd1749e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635244" w:id="5"/>
    <w:p>
      <w:pPr>
        <w:sectPr>
          <w:pgSz w:w="11906" w:h="16383" w:orient="portrait"/>
        </w:sectPr>
      </w:pPr>
    </w:p>
    <w:bookmarkEnd w:id="5"/>
    <w:bookmarkEnd w:id="0"/>
    <w:bookmarkStart w:name="block-1863524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ae73cf6-9a33-481a-a72b-2a67fc11b8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8635243" w:id="8"/>
    <w:p>
      <w:pPr>
        <w:sectPr>
          <w:pgSz w:w="11906" w:h="16383" w:orient="portrait"/>
        </w:sectPr>
      </w:pPr>
    </w:p>
    <w:bookmarkEnd w:id="8"/>
    <w:bookmarkEnd w:id="6"/>
    <w:bookmarkStart w:name="block-1863524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18635245" w:id="10"/>
    <w:p>
      <w:pPr>
        <w:sectPr>
          <w:pgSz w:w="11906" w:h="16383" w:orient="portrait"/>
        </w:sectPr>
      </w:pPr>
    </w:p>
    <w:bookmarkEnd w:id="10"/>
    <w:bookmarkEnd w:id="9"/>
    <w:bookmarkStart w:name="block-18635246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bookmarkStart w:name="block-18635246" w:id="13"/>
    <w:p>
      <w:pPr>
        <w:sectPr>
          <w:pgSz w:w="11906" w:h="16383" w:orient="portrait"/>
        </w:sectPr>
      </w:pPr>
    </w:p>
    <w:bookmarkEnd w:id="13"/>
    <w:bookmarkEnd w:id="11"/>
    <w:bookmarkStart w:name="block-1863524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95"/>
        <w:gridCol w:w="3120"/>
        <w:gridCol w:w="2602"/>
        <w:gridCol w:w="6536"/>
        <w:gridCol w:w="41"/>
      </w:tblGrid>
      <w:tr>
        <w:trPr>
          <w:trHeight w:val="300" w:hRule="atLeast"/>
          <w:trHeight w:val="144" w:hRule="atLeast"/>
        </w:trPr>
        <w:tc>
          <w:tcPr>
            <w:tcW w:w="9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5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48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5" w:hRule="atLeast"/>
          <w:trHeight w:val="144" w:hRule="atLeast"/>
        </w:trPr>
        <w:tc>
          <w:tcPr>
            <w:tcW w:w="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4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0"/>
        <w:gridCol w:w="2880"/>
        <w:gridCol w:w="1353"/>
        <w:gridCol w:w="2377"/>
        <w:gridCol w:w="2505"/>
        <w:gridCol w:w="3659"/>
      </w:tblGrid>
      <w:tr>
        <w:trPr>
          <w:trHeight w:val="300" w:hRule="atLeast"/>
          <w:trHeight w:val="144" w:hRule="atLeast"/>
        </w:trPr>
        <w:tc>
          <w:tcPr>
            <w:tcW w:w="57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635247" w:id="15"/>
    <w:p>
      <w:pPr>
        <w:sectPr>
          <w:pgSz w:w="16383" w:h="11906" w:orient="landscape"/>
        </w:sectPr>
      </w:pPr>
    </w:p>
    <w:bookmarkEnd w:id="15"/>
    <w:bookmarkEnd w:id="14"/>
    <w:bookmarkStart w:name="block-1863524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6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9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4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4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</w:tr>
    </w:tbl>
    <w:p>
      <w:pPr>
        <w:sectPr>
          <w:pgSz w:w="16383" w:h="11906" w:orient="landscape"/>
        </w:sectPr>
      </w:pPr>
    </w:p>
    <w:bookmarkStart w:name="block-18635249" w:id="17"/>
    <w:p>
      <w:pPr>
        <w:sectPr>
          <w:pgSz w:w="16383" w:h="11906" w:orient="landscape"/>
        </w:sectPr>
      </w:pPr>
    </w:p>
    <w:bookmarkEnd w:id="17"/>
    <w:bookmarkEnd w:id="16"/>
    <w:bookmarkStart w:name="block-1863524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c9557d-ee06-493f-9715-824d4e0a1d9b" w:id="19"/>
      <w:r>
        <w:rPr>
          <w:rFonts w:ascii="Times New Roman" w:hAnsi="Times New Roman"/>
          <w:b w:val="false"/>
          <w:i w:val="false"/>
          <w:color w:val="000000"/>
          <w:sz w:val="28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6cc9557d-ee06-493f-9715-824d4e0a1d9b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Экономика. Основы экономической теории, 10-11 классы/ Под редакцией Иванова С.И., Линькова А.Я., Общество с ограниченной ответственностью Издательство «ВИТА-ПРЕСС»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1f47f24-6de5-4646-969d-2a265d3a9bd8" w:id="21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 по обществознанию по обществознанию 10 - 11 класс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3970ebc1-db51-4d12-ac30-a1c71b978f9c" w:id="22"/>
      <w:r>
        <w:rPr>
          <w:rFonts w:ascii="Times New Roman" w:hAnsi="Times New Roman"/>
          <w:b w:val="false"/>
          <w:i w:val="false"/>
          <w:color w:val="000000"/>
          <w:sz w:val="28"/>
        </w:rPr>
        <w:t>Правительства, Совета Федерации, Государственной Думы, ЦИК, высших органов</w:t>
      </w:r>
      <w:bookmarkEnd w:id="22"/>
      <w:r>
        <w:rPr>
          <w:sz w:val="28"/>
        </w:rPr>
        <w:br/>
      </w:r>
      <w:bookmarkStart w:name="3970ebc1-db51-4d12-ac30-a1c71b978f9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судебной власти</w:t>
      </w:r>
      <w:bookmarkEnd w:id="23"/>
      <w:r>
        <w:rPr>
          <w:sz w:val="28"/>
        </w:rPr>
        <w:br/>
      </w:r>
      <w:bookmarkStart w:name="3970ebc1-db51-4d12-ac30-a1c71b978f9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http://www.uznay-prezidenta.ru/</w:t>
      </w:r>
      <w:bookmarkEnd w:id="24"/>
      <w:r>
        <w:rPr>
          <w:sz w:val="28"/>
        </w:rPr>
        <w:br/>
      </w:r>
      <w:bookmarkStart w:name="3970ebc1-db51-4d12-ac30-a1c71b978f9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«Президент России – гражданам школьного возраста». Информация о Президенте,</w:t>
      </w:r>
      <w:bookmarkEnd w:id="25"/>
      <w:r>
        <w:rPr>
          <w:sz w:val="28"/>
        </w:rPr>
        <w:br/>
      </w:r>
      <w:bookmarkStart w:name="3970ebc1-db51-4d12-ac30-a1c71b978f9c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Конституции, государственных символах и др. Режим flash – с мультфильмом</w:t>
      </w:r>
      <w:bookmarkEnd w:id="26"/>
      <w:r>
        <w:rPr>
          <w:sz w:val="28"/>
        </w:rPr>
        <w:br/>
      </w:r>
      <w:bookmarkStart w:name="3970ebc1-db51-4d12-ac30-a1c71b978f9c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Режим html – обычный</w:t>
      </w:r>
      <w:bookmarkEnd w:id="27"/>
      <w:r>
        <w:rPr>
          <w:sz w:val="28"/>
        </w:rPr>
        <w:br/>
      </w:r>
      <w:bookmarkStart w:name="3970ebc1-db51-4d12-ac30-a1c71b978f9c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www.mon.gov.ru</w:t>
      </w:r>
      <w:bookmarkEnd w:id="28"/>
      <w:r>
        <w:rPr>
          <w:sz w:val="28"/>
        </w:rPr>
        <w:br/>
      </w:r>
      <w:bookmarkStart w:name="3970ebc1-db51-4d12-ac30-a1c71b978f9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Сайт министерства образования и науки Российской Федерации</w:t>
      </w:r>
      <w:bookmarkEnd w:id="29"/>
      <w:r>
        <w:rPr>
          <w:sz w:val="28"/>
        </w:rPr>
        <w:br/>
      </w:r>
      <w:bookmarkStart w:name="3970ebc1-db51-4d12-ac30-a1c71b978f9c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http://www.democracy.ru</w:t>
      </w:r>
      <w:bookmarkEnd w:id="3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635248" w:id="31"/>
    <w:p>
      <w:pPr>
        <w:sectPr>
          <w:pgSz w:w="11906" w:h="16383" w:orient="portrait"/>
        </w:sectPr>
      </w:pPr>
    </w:p>
    <w:bookmarkEnd w:id="31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