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  <w:bookmarkStart w:id="0" w:name="_GoBack"/>
      <w:bookmarkEnd w:id="0"/>
    </w:p>
    <w:p w:rsidR="00A265CE" w:rsidRDefault="00717EF9" w:rsidP="00717EF9">
      <w:pPr>
        <w:jc w:val="center"/>
        <w:rPr>
          <w:b/>
          <w:i/>
        </w:rPr>
      </w:pPr>
      <w:r w:rsidRPr="0020050A">
        <w:rPr>
          <w:b/>
        </w:rPr>
        <w:t xml:space="preserve">«Дорожная карта» реализации целевой модели наставничества в </w:t>
      </w:r>
      <w:r w:rsidR="00A265CE">
        <w:rPr>
          <w:b/>
          <w:i/>
        </w:rPr>
        <w:t>МОУ</w:t>
      </w:r>
    </w:p>
    <w:p w:rsidR="0020050A" w:rsidRPr="0020050A" w:rsidRDefault="00A265CE" w:rsidP="00717EF9">
      <w:pPr>
        <w:jc w:val="center"/>
        <w:rPr>
          <w:b/>
          <w:i/>
        </w:rPr>
      </w:pPr>
      <w:r>
        <w:rPr>
          <w:b/>
          <w:i/>
        </w:rPr>
        <w:t xml:space="preserve"> «</w:t>
      </w:r>
      <w:proofErr w:type="spellStart"/>
      <w:r>
        <w:rPr>
          <w:b/>
          <w:i/>
        </w:rPr>
        <w:t>Веневский</w:t>
      </w:r>
      <w:proofErr w:type="spellEnd"/>
      <w:r>
        <w:rPr>
          <w:b/>
          <w:i/>
        </w:rPr>
        <w:t xml:space="preserve"> центр образования №2 имени маршала В.И. Чуйкова»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  <w:i/>
        </w:rPr>
        <w:t xml:space="preserve"> </w:t>
      </w:r>
      <w:r w:rsidR="00A265CE">
        <w:rPr>
          <w:b/>
        </w:rPr>
        <w:t>2021 – 2022</w:t>
      </w:r>
      <w:r w:rsidRPr="0020050A">
        <w:rPr>
          <w:b/>
        </w:rPr>
        <w:t xml:space="preserve"> учебный год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0" w:type="auto"/>
        <w:tblLook w:val="04A0"/>
      </w:tblPr>
      <w:tblGrid>
        <w:gridCol w:w="659"/>
        <w:gridCol w:w="1982"/>
        <w:gridCol w:w="2391"/>
        <w:gridCol w:w="6073"/>
        <w:gridCol w:w="1677"/>
        <w:gridCol w:w="1778"/>
      </w:tblGrid>
      <w:tr w:rsidR="0020050A" w:rsidTr="00D70AA2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778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D70AA2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="00512B21">
              <w:t>между</w:t>
            </w:r>
            <w:proofErr w:type="gramEnd"/>
            <w:r w:rsidR="00512B21">
              <w:t xml:space="preserve">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C77EA8" w:rsidP="00BF3DAE">
            <w:pPr>
              <w:jc w:val="center"/>
            </w:pPr>
            <w:r>
              <w:t>20.01.2022 – 20.02.2022</w:t>
            </w:r>
          </w:p>
        </w:tc>
        <w:tc>
          <w:tcPr>
            <w:tcW w:w="1778" w:type="dxa"/>
          </w:tcPr>
          <w:p w:rsidR="00512B21" w:rsidRDefault="00C77EA8" w:rsidP="004F1856">
            <w:pPr>
              <w:jc w:val="both"/>
            </w:pPr>
            <w:r>
              <w:t>Юркевич Л.Н.</w:t>
            </w:r>
          </w:p>
        </w:tc>
      </w:tr>
      <w:tr w:rsidR="00512B21" w:rsidTr="00D70AA2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C77EA8" w:rsidP="00C77EA8">
            <w:pPr>
              <w:jc w:val="both"/>
            </w:pPr>
            <w:r>
              <w:t>Информирование  педагогов</w:t>
            </w:r>
            <w:r w:rsidR="00512B21">
              <w:t xml:space="preserve"> о возможностях и целях целевой модели наставничества </w:t>
            </w:r>
          </w:p>
        </w:tc>
        <w:tc>
          <w:tcPr>
            <w:tcW w:w="6073" w:type="dxa"/>
          </w:tcPr>
          <w:p w:rsidR="00512B21" w:rsidRDefault="00512B21" w:rsidP="004F1856">
            <w:pPr>
              <w:jc w:val="both"/>
            </w:pPr>
            <w:r>
              <w:t>1. Про</w:t>
            </w:r>
            <w:r w:rsidR="00557E81">
              <w:t>ведение педагогического совета.</w:t>
            </w:r>
          </w:p>
          <w:p w:rsidR="00512B21" w:rsidRDefault="00512B21" w:rsidP="004F1856">
            <w:pPr>
              <w:jc w:val="both"/>
            </w:pPr>
            <w:r>
              <w:t>2.</w:t>
            </w:r>
            <w:r w:rsidR="00553161">
              <w:t xml:space="preserve"> Информирование на сайте ОО</w:t>
            </w:r>
            <w:r w:rsidR="00557E81">
              <w:t>.</w:t>
            </w:r>
          </w:p>
          <w:p w:rsidR="00512B21" w:rsidRDefault="00512B21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C77EA8" w:rsidP="00BF3DAE">
            <w:pPr>
              <w:jc w:val="center"/>
            </w:pPr>
            <w:r>
              <w:t>20.01.2022</w:t>
            </w:r>
          </w:p>
        </w:tc>
        <w:tc>
          <w:tcPr>
            <w:tcW w:w="1778" w:type="dxa"/>
          </w:tcPr>
          <w:p w:rsidR="00512B21" w:rsidRDefault="00C77EA8" w:rsidP="004F1856">
            <w:pPr>
              <w:jc w:val="both"/>
            </w:pPr>
            <w:r>
              <w:t>Юркевич Л.Н.</w:t>
            </w:r>
          </w:p>
        </w:tc>
      </w:tr>
      <w:tr w:rsidR="00512B21" w:rsidTr="00D70AA2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t>наставничества в ОО».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 xml:space="preserve">Разработка и утверждение </w:t>
            </w:r>
            <w:r w:rsidR="00557E81">
              <w:t>Положения о наставничестве в ОО.</w:t>
            </w:r>
          </w:p>
          <w:p w:rsidR="00512B21" w:rsidRDefault="00512B21" w:rsidP="004F1856">
            <w:pPr>
              <w:jc w:val="both"/>
            </w:pPr>
          </w:p>
          <w:p w:rsidR="00512B21" w:rsidRDefault="005553A2" w:rsidP="004F1856">
            <w:pPr>
              <w:jc w:val="both"/>
            </w:pPr>
            <w:r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>ия системы наставничества в ОО».</w:t>
            </w:r>
            <w:r w:rsidR="00512B21">
              <w:t xml:space="preserve"> </w:t>
            </w:r>
          </w:p>
          <w:p w:rsidR="00512B21" w:rsidRDefault="005553A2" w:rsidP="0020050A">
            <w:pPr>
              <w:jc w:val="both"/>
            </w:pPr>
            <w:r>
              <w:t>4</w:t>
            </w:r>
            <w:r w:rsidR="00201645">
              <w:t>. Назначение куратора внедрения ц</w:t>
            </w:r>
            <w:r w:rsidR="00512B21">
              <w:t xml:space="preserve">елевой модели </w:t>
            </w:r>
            <w:r w:rsidR="00512B21">
              <w:lastRenderedPageBreak/>
              <w:t>наставничества ОО» (издание приказа)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C77EA8" w:rsidP="00BF3DAE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778" w:type="dxa"/>
          </w:tcPr>
          <w:p w:rsidR="00512B21" w:rsidRDefault="00C77EA8" w:rsidP="004F1856">
            <w:pPr>
              <w:jc w:val="both"/>
            </w:pPr>
            <w:r>
              <w:t>Зам. директора</w:t>
            </w:r>
          </w:p>
        </w:tc>
      </w:tr>
      <w:tr w:rsidR="00BF3DAE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BF3DAE" w:rsidRDefault="00BF3DAE" w:rsidP="004F1856">
            <w:pPr>
              <w:jc w:val="both"/>
            </w:pPr>
            <w:r>
              <w:t xml:space="preserve">Выбор форм и программ наставничества исходя из </w:t>
            </w:r>
            <w:r w:rsidR="00A140FC">
              <w:t>потребностей ОО</w:t>
            </w: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1. </w:t>
            </w:r>
            <w:proofErr w:type="gramStart"/>
            <w:r>
              <w:t>Проведение мониторинга по выявлению предварительных запросов от потенциальных наставляемых и о заинтересованных в наста</w:t>
            </w:r>
            <w:r w:rsidR="00A140FC">
              <w:t>вничестве аудитории внутри ОО</w:t>
            </w:r>
            <w:r>
              <w:t>.</w:t>
            </w:r>
            <w:proofErr w:type="gramEnd"/>
          </w:p>
        </w:tc>
        <w:tc>
          <w:tcPr>
            <w:tcW w:w="1677" w:type="dxa"/>
            <w:vMerge w:val="restart"/>
          </w:tcPr>
          <w:p w:rsidR="00BF3DAE" w:rsidRDefault="00C77EA8" w:rsidP="00BF3DAE">
            <w:pPr>
              <w:jc w:val="center"/>
            </w:pPr>
            <w:r>
              <w:t>В течение года</w:t>
            </w:r>
          </w:p>
        </w:tc>
        <w:tc>
          <w:tcPr>
            <w:tcW w:w="1778" w:type="dxa"/>
            <w:vMerge w:val="restart"/>
          </w:tcPr>
          <w:p w:rsidR="00BF3DAE" w:rsidRDefault="00BF3DAE" w:rsidP="004F1856">
            <w:pPr>
              <w:jc w:val="both"/>
            </w:pPr>
          </w:p>
        </w:tc>
      </w:tr>
      <w:tr w:rsidR="00BF3DAE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BF3DAE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8A3FC4">
            <w:pPr>
              <w:jc w:val="both"/>
            </w:pPr>
            <w:r>
              <w:t>3. </w:t>
            </w:r>
            <w:proofErr w:type="gramStart"/>
            <w:r>
              <w:t xml:space="preserve">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</w:t>
            </w:r>
            <w:r w:rsidR="008A3FC4">
              <w:t>запросов</w:t>
            </w:r>
            <w:r>
              <w:t xml:space="preserve"> ОО.</w:t>
            </w:r>
            <w:proofErr w:type="gramEnd"/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553161" w:rsidTr="00553161">
        <w:trPr>
          <w:trHeight w:val="5168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391" w:type="dxa"/>
          </w:tcPr>
          <w:p w:rsidR="00553161" w:rsidRDefault="00553161" w:rsidP="004F1856">
            <w:pPr>
              <w:jc w:val="both"/>
            </w:pPr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073" w:type="dxa"/>
            <w:vMerge w:val="restart"/>
            <w:tcBorders>
              <w:bottom w:val="single" w:sz="4" w:space="0" w:color="auto"/>
            </w:tcBorders>
          </w:tcPr>
          <w:p w:rsidR="00553161" w:rsidRDefault="00553161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553161" w:rsidRDefault="00553161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553161" w:rsidRDefault="00553161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553161" w:rsidRDefault="00553161" w:rsidP="004F1856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553161" w:rsidRDefault="00553161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553161" w:rsidRDefault="00553161" w:rsidP="0047529A">
            <w:pPr>
              <w:jc w:val="both"/>
            </w:pPr>
            <w:r>
              <w:t>6. </w:t>
            </w:r>
            <w:r w:rsidRPr="00253905">
              <w:t xml:space="preserve">Оценка </w:t>
            </w:r>
            <w:proofErr w:type="spellStart"/>
            <w:r w:rsidRPr="00253905">
              <w:t>участников-наставляемых</w:t>
            </w:r>
            <w:proofErr w:type="spellEnd"/>
            <w:r w:rsidRPr="00253905">
              <w:t xml:space="preserve">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</w:tcPr>
          <w:p w:rsidR="00553161" w:rsidRDefault="00C77EA8" w:rsidP="005073C0">
            <w:pPr>
              <w:jc w:val="center"/>
            </w:pPr>
            <w:r>
              <w:t>В течение года</w:t>
            </w:r>
          </w:p>
        </w:tc>
        <w:tc>
          <w:tcPr>
            <w:tcW w:w="1778" w:type="dxa"/>
          </w:tcPr>
          <w:p w:rsidR="00553161" w:rsidRDefault="00553161" w:rsidP="004F1856">
            <w:pPr>
              <w:jc w:val="both"/>
            </w:pPr>
          </w:p>
        </w:tc>
      </w:tr>
      <w:tr w:rsidR="00553161" w:rsidTr="00D70AA2">
        <w:tc>
          <w:tcPr>
            <w:tcW w:w="659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2391" w:type="dxa"/>
          </w:tcPr>
          <w:p w:rsidR="00553161" w:rsidRDefault="00553161" w:rsidP="004F1856">
            <w:pPr>
              <w:jc w:val="both"/>
            </w:pPr>
          </w:p>
        </w:tc>
        <w:tc>
          <w:tcPr>
            <w:tcW w:w="6073" w:type="dxa"/>
            <w:vMerge/>
          </w:tcPr>
          <w:p w:rsidR="00553161" w:rsidRDefault="00553161" w:rsidP="0047529A">
            <w:pPr>
              <w:jc w:val="both"/>
            </w:pPr>
          </w:p>
        </w:tc>
        <w:tc>
          <w:tcPr>
            <w:tcW w:w="1677" w:type="dxa"/>
          </w:tcPr>
          <w:p w:rsidR="00553161" w:rsidRDefault="00553161" w:rsidP="004F1856">
            <w:pPr>
              <w:jc w:val="both"/>
            </w:pPr>
          </w:p>
        </w:tc>
        <w:tc>
          <w:tcPr>
            <w:tcW w:w="1778" w:type="dxa"/>
          </w:tcPr>
          <w:p w:rsidR="00553161" w:rsidRDefault="00553161" w:rsidP="004F1856">
            <w:pPr>
              <w:jc w:val="both"/>
            </w:pPr>
          </w:p>
        </w:tc>
      </w:tr>
      <w:tr w:rsidR="0080163A" w:rsidTr="00D70AA2">
        <w:tc>
          <w:tcPr>
            <w:tcW w:w="659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391" w:type="dxa"/>
          </w:tcPr>
          <w:p w:rsidR="0080163A" w:rsidRDefault="0080163A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073" w:type="dxa"/>
          </w:tcPr>
          <w:p w:rsidR="0080163A" w:rsidRDefault="0080163A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80163A" w:rsidRDefault="0080163A" w:rsidP="004F1856">
            <w:pPr>
              <w:jc w:val="both"/>
            </w:pPr>
            <w:r>
              <w:lastRenderedPageBreak/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80163A" w:rsidRDefault="0080163A" w:rsidP="004F1856">
            <w:pPr>
              <w:jc w:val="both"/>
            </w:pPr>
          </w:p>
        </w:tc>
        <w:tc>
          <w:tcPr>
            <w:tcW w:w="1778" w:type="dxa"/>
          </w:tcPr>
          <w:p w:rsidR="0080163A" w:rsidRDefault="0080163A" w:rsidP="004F1856">
            <w:pPr>
              <w:jc w:val="both"/>
            </w:pPr>
          </w:p>
        </w:tc>
      </w:tr>
      <w:tr w:rsidR="00553161" w:rsidTr="00D70AA2">
        <w:tc>
          <w:tcPr>
            <w:tcW w:w="659" w:type="dxa"/>
            <w:vMerge w:val="restart"/>
          </w:tcPr>
          <w:p w:rsidR="00553161" w:rsidRDefault="00553161" w:rsidP="004F185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2" w:type="dxa"/>
            <w:vMerge w:val="restart"/>
          </w:tcPr>
          <w:p w:rsidR="00553161" w:rsidRDefault="00553161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1" w:type="dxa"/>
            <w:vMerge w:val="restart"/>
          </w:tcPr>
          <w:p w:rsidR="00553161" w:rsidRDefault="00553161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73" w:type="dxa"/>
            <w:vMerge w:val="restart"/>
          </w:tcPr>
          <w:p w:rsidR="00553161" w:rsidRDefault="00553161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553161" w:rsidRDefault="00553161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553161" w:rsidRDefault="00553161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:rsidR="00553161" w:rsidRDefault="00553161" w:rsidP="004F1856">
            <w:pPr>
              <w:jc w:val="both"/>
            </w:pPr>
          </w:p>
        </w:tc>
        <w:tc>
          <w:tcPr>
            <w:tcW w:w="1677" w:type="dxa"/>
          </w:tcPr>
          <w:p w:rsidR="00553161" w:rsidRDefault="00553161" w:rsidP="004F1856">
            <w:pPr>
              <w:jc w:val="both"/>
            </w:pPr>
          </w:p>
        </w:tc>
        <w:tc>
          <w:tcPr>
            <w:tcW w:w="1778" w:type="dxa"/>
          </w:tcPr>
          <w:p w:rsidR="00553161" w:rsidRDefault="00553161" w:rsidP="004F1856">
            <w:pPr>
              <w:jc w:val="both"/>
            </w:pPr>
          </w:p>
        </w:tc>
      </w:tr>
      <w:tr w:rsidR="00553161" w:rsidTr="00D70AA2">
        <w:tc>
          <w:tcPr>
            <w:tcW w:w="659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6073" w:type="dxa"/>
            <w:vMerge/>
          </w:tcPr>
          <w:p w:rsidR="00553161" w:rsidRDefault="00553161" w:rsidP="004F1856">
            <w:pPr>
              <w:jc w:val="both"/>
            </w:pPr>
          </w:p>
        </w:tc>
        <w:tc>
          <w:tcPr>
            <w:tcW w:w="1677" w:type="dxa"/>
          </w:tcPr>
          <w:p w:rsidR="00553161" w:rsidRDefault="00C77EA8" w:rsidP="004F1856">
            <w:pPr>
              <w:jc w:val="both"/>
            </w:pPr>
            <w:r>
              <w:t>В течение года</w:t>
            </w:r>
          </w:p>
        </w:tc>
        <w:tc>
          <w:tcPr>
            <w:tcW w:w="1778" w:type="dxa"/>
          </w:tcPr>
          <w:p w:rsidR="00553161" w:rsidRDefault="00553161" w:rsidP="004F1856">
            <w:pPr>
              <w:jc w:val="both"/>
            </w:pPr>
          </w:p>
        </w:tc>
      </w:tr>
      <w:tr w:rsidR="00FD7965" w:rsidTr="00D70AA2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FD7965" w:rsidRDefault="008A0444" w:rsidP="004F1856">
            <w:pPr>
              <w:jc w:val="both"/>
            </w:pPr>
            <w:r>
              <w:t>1</w:t>
            </w:r>
            <w:r w:rsidR="00FD7965">
              <w:t xml:space="preserve">. Формирование базы данных наставников из числа педагогов. </w:t>
            </w:r>
          </w:p>
          <w:p w:rsidR="00FD7965" w:rsidRDefault="008A0444" w:rsidP="004F1856">
            <w:pPr>
              <w:jc w:val="both"/>
            </w:pPr>
            <w:r>
              <w:t>2</w:t>
            </w:r>
            <w:r w:rsidR="00FD7965">
              <w:t>. Формирование базы данных наставников из числа обучающихся.</w:t>
            </w:r>
          </w:p>
        </w:tc>
        <w:tc>
          <w:tcPr>
            <w:tcW w:w="1677" w:type="dxa"/>
          </w:tcPr>
          <w:p w:rsidR="00FD7965" w:rsidRDefault="00FD7965" w:rsidP="004F1856">
            <w:pPr>
              <w:jc w:val="both"/>
            </w:pPr>
          </w:p>
        </w:tc>
        <w:tc>
          <w:tcPr>
            <w:tcW w:w="1778" w:type="dxa"/>
          </w:tcPr>
          <w:p w:rsidR="00FD7965" w:rsidRDefault="00FD7965" w:rsidP="004F1856">
            <w:pPr>
              <w:jc w:val="both"/>
            </w:pPr>
          </w:p>
        </w:tc>
      </w:tr>
      <w:tr w:rsidR="00FD7965" w:rsidTr="00D70AA2">
        <w:tc>
          <w:tcPr>
            <w:tcW w:w="659" w:type="dxa"/>
            <w:vMerge w:val="restart"/>
          </w:tcPr>
          <w:p w:rsidR="00FD7965" w:rsidRDefault="00FD7965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:rsidR="00FD7965" w:rsidRDefault="00FD7965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1" w:type="dxa"/>
          </w:tcPr>
          <w:p w:rsidR="00FD7965" w:rsidRDefault="00FD7965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FD7965" w:rsidRDefault="00FD7965" w:rsidP="004B763A">
            <w:pPr>
              <w:jc w:val="both"/>
            </w:pPr>
            <w:r w:rsidRPr="00BF081F">
              <w:t>1. </w:t>
            </w:r>
            <w:r w:rsidR="00BF081F" w:rsidRPr="00BF081F"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FD7965" w:rsidRDefault="00C77EA8" w:rsidP="004F1856">
            <w:pPr>
              <w:jc w:val="both"/>
            </w:pPr>
            <w:r>
              <w:t>В течение года</w:t>
            </w:r>
          </w:p>
        </w:tc>
        <w:tc>
          <w:tcPr>
            <w:tcW w:w="1778" w:type="dxa"/>
          </w:tcPr>
          <w:p w:rsidR="00FD7965" w:rsidRDefault="00FD7965" w:rsidP="004F1856">
            <w:pPr>
              <w:jc w:val="both"/>
            </w:pPr>
          </w:p>
        </w:tc>
      </w:tr>
      <w:tr w:rsidR="00FD7965" w:rsidTr="00D70AA2">
        <w:tc>
          <w:tcPr>
            <w:tcW w:w="659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FD7965" w:rsidRDefault="00FD7965" w:rsidP="004F1856">
            <w:pPr>
              <w:jc w:val="both"/>
            </w:pPr>
          </w:p>
        </w:tc>
        <w:tc>
          <w:tcPr>
            <w:tcW w:w="2391" w:type="dxa"/>
          </w:tcPr>
          <w:p w:rsidR="00FD7965" w:rsidRDefault="00FD7965" w:rsidP="004F1856">
            <w:pPr>
              <w:jc w:val="both"/>
            </w:pPr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6073" w:type="dxa"/>
          </w:tcPr>
          <w:p w:rsidR="004B763A" w:rsidRDefault="004B763A" w:rsidP="00FD7965">
            <w:pPr>
              <w:jc w:val="both"/>
            </w:pPr>
            <w:r>
              <w:t>1. </w:t>
            </w:r>
            <w:r w:rsidR="00700DF7">
              <w:t>Поиск экспертов</w:t>
            </w:r>
            <w:r w:rsidRPr="00253905">
              <w:t xml:space="preserve"> для проведения обучения наставников</w:t>
            </w:r>
            <w:r w:rsidR="00700DF7">
              <w:t>.</w:t>
            </w:r>
          </w:p>
          <w:p w:rsidR="00FD7965" w:rsidRDefault="004B763A" w:rsidP="00FD7965">
            <w:pPr>
              <w:jc w:val="both"/>
            </w:pPr>
            <w:r>
              <w:t>2</w:t>
            </w:r>
            <w:r w:rsidR="00FD7965">
              <w:t>. Подготовить методические материалы для сопровождения наставнической деятельности.</w:t>
            </w:r>
          </w:p>
          <w:p w:rsidR="00FD7965" w:rsidRDefault="004B763A" w:rsidP="0047529A">
            <w:pPr>
              <w:jc w:val="both"/>
            </w:pPr>
            <w:r>
              <w:t>3</w:t>
            </w:r>
            <w:r w:rsidR="008A3FC4">
              <w:t>. </w:t>
            </w:r>
            <w:r w:rsidR="0047529A">
              <w:t>Утвердить</w:t>
            </w:r>
            <w:r w:rsidR="00FD7965">
              <w:t xml:space="preserve"> программ</w:t>
            </w:r>
            <w:r w:rsidR="0047529A">
              <w:t>ы и графики</w:t>
            </w:r>
            <w:r w:rsidR="00FD7965">
              <w:t xml:space="preserve"> обучения наставников</w:t>
            </w:r>
            <w:r w:rsidR="00700DF7">
              <w:t>.</w:t>
            </w:r>
          </w:p>
          <w:p w:rsidR="0047529A" w:rsidRDefault="004B763A" w:rsidP="0047529A">
            <w:pPr>
              <w:jc w:val="both"/>
            </w:pPr>
            <w:r>
              <w:t>4. Организовать о</w:t>
            </w:r>
            <w:r w:rsidR="0047529A">
              <w:t>бучение наставников</w:t>
            </w:r>
            <w:r w:rsidR="00700DF7">
              <w:t>.</w:t>
            </w:r>
          </w:p>
        </w:tc>
        <w:tc>
          <w:tcPr>
            <w:tcW w:w="1677" w:type="dxa"/>
          </w:tcPr>
          <w:p w:rsidR="00FD7965" w:rsidRDefault="00FD7965" w:rsidP="004F1856">
            <w:pPr>
              <w:jc w:val="both"/>
            </w:pPr>
          </w:p>
        </w:tc>
        <w:tc>
          <w:tcPr>
            <w:tcW w:w="1778" w:type="dxa"/>
          </w:tcPr>
          <w:p w:rsidR="00FD7965" w:rsidRDefault="00FD7965" w:rsidP="004F1856">
            <w:pPr>
              <w:jc w:val="both"/>
            </w:pPr>
          </w:p>
        </w:tc>
      </w:tr>
      <w:tr w:rsidR="005073C0" w:rsidTr="00D70AA2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5073C0" w:rsidRDefault="005073C0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5073C0" w:rsidRDefault="005073C0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5073C0" w:rsidRDefault="005073C0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5073C0" w:rsidRDefault="005073C0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5073C0" w:rsidRDefault="005073C0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5073C0" w:rsidRDefault="005073C0" w:rsidP="004F1856">
            <w:pPr>
              <w:jc w:val="both"/>
            </w:pPr>
            <w:r>
              <w:t xml:space="preserve">4. Анализ анкет групповой встречи и соединение </w:t>
            </w:r>
            <w:r>
              <w:lastRenderedPageBreak/>
              <w:t>наставников и наставляемых в пары/ группы.</w:t>
            </w:r>
          </w:p>
        </w:tc>
        <w:tc>
          <w:tcPr>
            <w:tcW w:w="1677" w:type="dxa"/>
          </w:tcPr>
          <w:p w:rsidR="005073C0" w:rsidRDefault="00C77EA8" w:rsidP="004F1856">
            <w:pPr>
              <w:jc w:val="both"/>
            </w:pPr>
            <w:r>
              <w:lastRenderedPageBreak/>
              <w:t>Январь</w:t>
            </w: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70AA2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5073C0" w:rsidRDefault="005073C0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5073C0" w:rsidRDefault="005073C0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:rsidR="005073C0" w:rsidRDefault="005073C0" w:rsidP="00BF081F">
            <w:pPr>
              <w:jc w:val="both"/>
            </w:pPr>
            <w:r>
              <w:t xml:space="preserve">3. Организация психологического сопровождения </w:t>
            </w:r>
            <w:proofErr w:type="gramStart"/>
            <w:r>
              <w:t>наставляемых</w:t>
            </w:r>
            <w:proofErr w:type="gramEnd"/>
            <w:r>
              <w:t>, не сформировавшим пару или группу (при необходимости), продолжить поиск наставника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70AA2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:rsidR="005073C0" w:rsidRDefault="005073C0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391" w:type="dxa"/>
          </w:tcPr>
          <w:p w:rsidR="005073C0" w:rsidRDefault="005073C0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5073C0" w:rsidRDefault="005073C0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5073C0" w:rsidRDefault="005073C0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>5. Проведение заключительной встречи наставника и наставляемого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C77EA8" w:rsidP="004F1856">
            <w:pPr>
              <w:jc w:val="both"/>
            </w:pPr>
            <w:r>
              <w:t>В течение года</w:t>
            </w: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70AA2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</w:tcPr>
          <w:p w:rsidR="005073C0" w:rsidRDefault="005073C0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5073C0" w:rsidRDefault="005073C0" w:rsidP="00BF081F">
            <w:pPr>
              <w:jc w:val="both"/>
            </w:pPr>
            <w:r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70AA2">
        <w:tc>
          <w:tcPr>
            <w:tcW w:w="659" w:type="dxa"/>
            <w:vMerge w:val="restart"/>
          </w:tcPr>
          <w:p w:rsidR="005073C0" w:rsidRDefault="005073C0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5073C0" w:rsidRDefault="005073C0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391" w:type="dxa"/>
          </w:tcPr>
          <w:p w:rsidR="005073C0" w:rsidRDefault="005073C0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5073C0" w:rsidRDefault="005073C0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5073C0" w:rsidRDefault="005073C0" w:rsidP="00BF081F">
            <w:pPr>
              <w:jc w:val="both"/>
            </w:pPr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:rsidR="005073C0" w:rsidRDefault="005073C0" w:rsidP="00BF081F">
            <w:pPr>
              <w:jc w:val="both"/>
            </w:pPr>
            <w:r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C77EA8" w:rsidP="004F1856">
            <w:pPr>
              <w:jc w:val="both"/>
            </w:pPr>
            <w:r>
              <w:t>По окончании года</w:t>
            </w: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70AA2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5073C0" w:rsidRDefault="005073C0" w:rsidP="005073C0">
            <w:r>
              <w:t>Мотивация и поощрения наставников</w:t>
            </w:r>
          </w:p>
        </w:tc>
        <w:tc>
          <w:tcPr>
            <w:tcW w:w="6073" w:type="dxa"/>
          </w:tcPr>
          <w:p w:rsidR="005073C0" w:rsidRDefault="005073C0" w:rsidP="00BF081F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:rsidR="005073C0" w:rsidRDefault="005073C0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5073C0" w:rsidRDefault="005073C0" w:rsidP="00BF081F">
            <w:pPr>
              <w:jc w:val="both"/>
            </w:pPr>
            <w:r>
              <w:t xml:space="preserve">3. Издание приказа «О проведении итогового мероприятия в рамках реализации целевой модели </w:t>
            </w:r>
            <w:r>
              <w:lastRenderedPageBreak/>
              <w:t>наставничества»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70AA2">
        <w:tc>
          <w:tcPr>
            <w:tcW w:w="659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5073C0" w:rsidRDefault="005073C0" w:rsidP="005073C0">
            <w:pPr>
              <w:jc w:val="center"/>
            </w:pPr>
          </w:p>
        </w:tc>
        <w:tc>
          <w:tcPr>
            <w:tcW w:w="6073" w:type="dxa"/>
          </w:tcPr>
          <w:p w:rsidR="005073C0" w:rsidRDefault="005073C0" w:rsidP="00BF081F">
            <w:pPr>
              <w:jc w:val="both"/>
            </w:pPr>
            <w:r>
              <w:t>4. Публикация результатов программы наставничества, лучших наставн</w:t>
            </w:r>
            <w:r w:rsidR="00A140FC">
              <w:t>иков, информации на сайтах ОО</w:t>
            </w:r>
            <w:r>
              <w:t xml:space="preserve"> и организаций</w:t>
            </w:r>
            <w:r w:rsidR="00557E81">
              <w:t xml:space="preserve"> </w:t>
            </w:r>
            <w:r>
              <w:t xml:space="preserve">партнеров. </w:t>
            </w:r>
          </w:p>
          <w:p w:rsidR="005073C0" w:rsidRDefault="00A140FC" w:rsidP="00BF081F">
            <w:pPr>
              <w:jc w:val="both"/>
            </w:pPr>
            <w:r>
              <w:t>5. Проведение</w:t>
            </w:r>
            <w:r w:rsidR="005073C0">
              <w:t xml:space="preserve"> конкурса профессионального мастерства</w:t>
            </w:r>
            <w:r w:rsidR="00557E81">
              <w:t xml:space="preserve"> "Наставник года", "Лучшая пара</w:t>
            </w:r>
            <w:r w:rsidR="005073C0">
              <w:t>"</w:t>
            </w:r>
            <w:r w:rsidR="00557E81">
              <w:t>.</w:t>
            </w:r>
          </w:p>
        </w:tc>
        <w:tc>
          <w:tcPr>
            <w:tcW w:w="1677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</w:tbl>
    <w:p w:rsidR="00A85298" w:rsidRDefault="00A85298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A85298" w:rsidRPr="008C612F" w:rsidRDefault="00A85298" w:rsidP="004F1856">
      <w:pPr>
        <w:jc w:val="both"/>
      </w:pPr>
    </w:p>
    <w:sectPr w:rsidR="00A85298" w:rsidRPr="008C612F" w:rsidSect="00717EF9">
      <w:foot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A9" w:rsidRDefault="00AF6AA9" w:rsidP="00D83295">
      <w:r>
        <w:separator/>
      </w:r>
    </w:p>
  </w:endnote>
  <w:endnote w:type="continuationSeparator" w:id="0">
    <w:p w:rsidR="00AF6AA9" w:rsidRDefault="00AF6AA9" w:rsidP="00D8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07" w:rsidRPr="00D54D19" w:rsidRDefault="001C7707" w:rsidP="00D54D19">
    <w:pPr>
      <w:pStyle w:val="af"/>
      <w:jc w:val="center"/>
      <w:rPr>
        <w:sz w:val="18"/>
        <w:szCs w:val="18"/>
      </w:rPr>
    </w:pPr>
    <w:r w:rsidRPr="00D54D19">
      <w:rPr>
        <w:rFonts w:ascii="yandex-sans" w:hAnsi="yandex-sans"/>
        <w:color w:val="000000"/>
        <w:sz w:val="18"/>
        <w:szCs w:val="18"/>
        <w:shd w:val="clear" w:color="auto" w:fill="FFFFFF"/>
      </w:rPr>
      <w:t>© Областной Центр дополнительного образования детей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A9" w:rsidRDefault="00AF6AA9" w:rsidP="00D83295">
      <w:r>
        <w:separator/>
      </w:r>
    </w:p>
  </w:footnote>
  <w:footnote w:type="continuationSeparator" w:id="0">
    <w:p w:rsidR="00AF6AA9" w:rsidRDefault="00AF6AA9" w:rsidP="00D8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9BC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1C59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265CE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120F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6AA9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77EA8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37304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17</cp:revision>
  <cp:lastPrinted>2020-03-18T08:42:00Z</cp:lastPrinted>
  <dcterms:created xsi:type="dcterms:W3CDTF">2020-08-18T09:20:00Z</dcterms:created>
  <dcterms:modified xsi:type="dcterms:W3CDTF">2022-04-11T10:09:00Z</dcterms:modified>
</cp:coreProperties>
</file>